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421"/>
        <w:gridCol w:w="1420"/>
        <w:gridCol w:w="142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培养目标2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培养目标4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毕业要求4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毕业要求5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毕业要求6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毕业要求7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毕业要求8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毕业要求9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毕业要求10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810"/>
        <w:gridCol w:w="4396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课程模块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课程名称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高等数学I-A1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2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高等数学I-A2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3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线性代数</w:t>
            </w:r>
            <w:r>
              <w:rPr>
                <w:rFonts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4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概率论与数理统计B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5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大学物理</w:t>
            </w:r>
            <w:r>
              <w:rPr>
                <w:rFonts w:hint="eastAsia"/>
                <w:kern w:val="0"/>
                <w:sz w:val="24"/>
                <w:szCs w:val="24"/>
              </w:rPr>
              <w:t>B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、B2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6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工程制图基础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7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8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9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10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电磁场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11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电机学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12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13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14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15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16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电气控制与PLC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17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控制电机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2.5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表3：</w:t>
      </w: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975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可转换的课程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7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创新创业基础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.5</w:t>
            </w:r>
          </w:p>
        </w:tc>
        <w:tc>
          <w:tcPr>
            <w:tcW w:w="4111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1.全国大学生电子设计竞赛，省级一等奖排名前三，国奖三等奖及以上有名字者</w:t>
            </w:r>
          </w:p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2.中国工程机器人大赛暨国际公开赛：国奖三等奖前二；国奖二等奖及以上者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7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现代测试技术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2.5</w:t>
            </w: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7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7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电子电路EDA技术及应用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11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表4：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886"/>
        <w:gridCol w:w="334"/>
        <w:gridCol w:w="414"/>
        <w:gridCol w:w="413"/>
        <w:gridCol w:w="413"/>
        <w:gridCol w:w="409"/>
        <w:gridCol w:w="414"/>
        <w:gridCol w:w="414"/>
        <w:gridCol w:w="388"/>
        <w:gridCol w:w="397"/>
        <w:gridCol w:w="416"/>
        <w:gridCol w:w="397"/>
        <w:gridCol w:w="407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1485" w:hRule="atLeast"/>
          <w:tblHeader/>
          <w:jc w:val="center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毕业要求1</w:t>
            </w:r>
            <w:r>
              <w:rPr>
                <w:b/>
                <w:spacing w:val="-4"/>
                <w:sz w:val="24"/>
                <w:szCs w:val="24"/>
              </w:rPr>
              <w:t>工程知识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毕业要求2</w:t>
            </w:r>
            <w:r>
              <w:rPr>
                <w:b/>
                <w:sz w:val="24"/>
                <w:szCs w:val="24"/>
              </w:rPr>
              <w:t>问题分析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毕业要求3</w:t>
            </w:r>
            <w:r>
              <w:rPr>
                <w:b/>
                <w:sz w:val="24"/>
                <w:szCs w:val="24"/>
              </w:rPr>
              <w:t>设计开发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毕业要求4</w:t>
            </w:r>
            <w:r>
              <w:rPr>
                <w:b/>
                <w:sz w:val="24"/>
                <w:szCs w:val="24"/>
              </w:rPr>
              <w:t>研究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毕业要求5</w:t>
            </w:r>
            <w:r>
              <w:rPr>
                <w:b/>
                <w:sz w:val="24"/>
                <w:szCs w:val="24"/>
              </w:rPr>
              <w:t>工具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毕业要求6</w:t>
            </w:r>
            <w:r>
              <w:rPr>
                <w:b/>
                <w:sz w:val="24"/>
                <w:szCs w:val="24"/>
              </w:rPr>
              <w:t>工程社会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毕业要求7</w:t>
            </w:r>
            <w:r>
              <w:rPr>
                <w:b/>
                <w:sz w:val="24"/>
                <w:szCs w:val="24"/>
              </w:rPr>
              <w:t>环境发展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毕业要求8</w:t>
            </w:r>
            <w:r>
              <w:rPr>
                <w:b/>
                <w:bCs/>
                <w:kern w:val="0"/>
                <w:szCs w:val="21"/>
              </w:rPr>
              <w:t>职业规范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毕业要求9</w:t>
            </w:r>
            <w:r>
              <w:rPr>
                <w:b/>
                <w:spacing w:val="-8"/>
                <w:sz w:val="24"/>
                <w:szCs w:val="24"/>
              </w:rPr>
              <w:t>个人团队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b/>
                <w:sz w:val="24"/>
                <w:szCs w:val="24"/>
              </w:rPr>
              <w:t>沟通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b/>
                <w:spacing w:val="-8"/>
                <w:sz w:val="24"/>
                <w:szCs w:val="24"/>
              </w:rPr>
              <w:t>项目管理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b/>
                <w:spacing w:val="-4"/>
                <w:sz w:val="24"/>
                <w:szCs w:val="24"/>
              </w:rPr>
              <w:t>终身学习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kern w:val="0"/>
                <w:sz w:val="24"/>
                <w:szCs w:val="24"/>
              </w:rPr>
              <w:t>I-A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线性代数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复变函数与积分变换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概率论与数理统计</w:t>
            </w:r>
            <w:r>
              <w:rPr>
                <w:rFonts w:hint="eastAsia" w:hAnsi="宋体"/>
                <w:bCs/>
                <w:szCs w:val="21"/>
              </w:rPr>
              <w:t>A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工程制图基础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机械制图II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电路基础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模拟电子技术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数字电子技术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电磁场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自动控制原理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电机学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电力电子技术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电力系统分析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计算机语言程序设计（C）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现代测试技术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信号分析与处理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电气工程导论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bookmarkStart w:id="0" w:name="_Hlk35084451"/>
            <w:r>
              <w:rPr>
                <w:kern w:val="0"/>
                <w:szCs w:val="21"/>
              </w:rPr>
              <w:t>20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单片机原理及应用    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电气</w:t>
            </w:r>
            <w:r>
              <w:rPr>
                <w:kern w:val="0"/>
                <w:szCs w:val="21"/>
              </w:rPr>
              <w:t>CAD</w:t>
            </w:r>
            <w:r>
              <w:rPr>
                <w:rFonts w:hint="eastAsia"/>
                <w:kern w:val="0"/>
                <w:szCs w:val="21"/>
              </w:rPr>
              <w:t>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计算机网络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专业外语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电力系统继电保护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电气控制与PLC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控制电机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建筑供配电技术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电力拖动自动控制系统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高电压绝缘技术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新能源发电技术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创新创业基础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  <w:highlight w:val="yellow"/>
              </w:rPr>
              <w:t>系统建模与仿真技术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电气工程前沿技术讲座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大学物理实验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电路与模电数电实验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9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认识实习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70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金工实习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供配电系统课程设计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系统建模与仿真课程设计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电气控制课程设计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工程项目管理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中国近代史纲要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82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马克思主义原理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思想道德修养与法律基础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形势与政策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大学英语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大学体育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创新创业基础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大学计算机基础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军事理论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军事技能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计算方法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运筹学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数学物理方程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现代电源技术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专业外语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电子电路EDA技术及应用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电力储能技术及应用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智能电</w:t>
            </w:r>
            <w:r>
              <w:rPr>
                <w:rFonts w:hint="eastAsia"/>
                <w:kern w:val="0"/>
                <w:szCs w:val="21"/>
              </w:rPr>
              <w:t>器</w:t>
            </w:r>
            <w:r>
              <w:rPr>
                <w:kern w:val="0"/>
                <w:szCs w:val="21"/>
              </w:rPr>
              <w:t>及</w:t>
            </w:r>
            <w:r>
              <w:rPr>
                <w:rFonts w:hint="eastAsia"/>
                <w:kern w:val="0"/>
                <w:szCs w:val="21"/>
              </w:rPr>
              <w:t>控制</w:t>
            </w:r>
            <w:r>
              <w:rPr>
                <w:kern w:val="0"/>
                <w:szCs w:val="21"/>
              </w:rPr>
              <w:t>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智能交直流配网技术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工厂供电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计算机控制技术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高电压技术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09EC"/>
    <w:rsid w:val="57E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2021-10-24T10:07:00Z</dcterms:created>
  <dc:creator>Dell</dc:creator>
  <cp:lastModifiedBy>Dell</cp:lastModifiedBy>
  <dcterms:modified xsi:type="dcterms:W3CDTF">2021-10-24T10:14:33Z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77857D76CF0C41D9847ACEA561C5AE4F</vt:lpwstr>
  </property>
</Properties>
</file>